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EF325" w14:textId="77777777" w:rsidR="00763BB6" w:rsidRPr="009C6756" w:rsidRDefault="00763BB6" w:rsidP="00077167">
      <w:pPr>
        <w:tabs>
          <w:tab w:val="left" w:pos="187"/>
          <w:tab w:val="left" w:pos="547"/>
          <w:tab w:val="left" w:pos="907"/>
          <w:tab w:val="left" w:pos="1267"/>
        </w:tabs>
        <w:jc w:val="center"/>
        <w:rPr>
          <w:b/>
          <w:bCs/>
          <w:sz w:val="24"/>
          <w:szCs w:val="24"/>
        </w:rPr>
      </w:pPr>
      <w:r w:rsidRPr="009C6756">
        <w:rPr>
          <w:b/>
          <w:bCs/>
          <w:sz w:val="24"/>
          <w:szCs w:val="24"/>
        </w:rPr>
        <w:t>CATEGORY 500</w:t>
      </w:r>
    </w:p>
    <w:p w14:paraId="1C17BE55" w14:textId="77777777" w:rsidR="00077167" w:rsidRPr="009C6756" w:rsidRDefault="00763BB6" w:rsidP="00077167">
      <w:pPr>
        <w:tabs>
          <w:tab w:val="left" w:pos="187"/>
          <w:tab w:val="left" w:pos="547"/>
          <w:tab w:val="left" w:pos="907"/>
          <w:tab w:val="left" w:pos="1267"/>
        </w:tabs>
        <w:jc w:val="center"/>
        <w:rPr>
          <w:b/>
          <w:bCs/>
          <w:sz w:val="24"/>
          <w:szCs w:val="24"/>
        </w:rPr>
      </w:pPr>
      <w:r w:rsidRPr="009C6756">
        <w:rPr>
          <w:b/>
          <w:bCs/>
          <w:sz w:val="24"/>
          <w:szCs w:val="24"/>
        </w:rPr>
        <w:t>PAVING</w:t>
      </w:r>
    </w:p>
    <w:p w14:paraId="6CA80A63" w14:textId="6C64680C" w:rsidR="00475649" w:rsidRPr="009C6756" w:rsidRDefault="00475649" w:rsidP="00077167">
      <w:pPr>
        <w:tabs>
          <w:tab w:val="left" w:pos="187"/>
          <w:tab w:val="left" w:pos="547"/>
          <w:tab w:val="left" w:pos="907"/>
          <w:tab w:val="left" w:pos="1267"/>
        </w:tabs>
        <w:rPr>
          <w:spacing w:val="-3"/>
          <w:sz w:val="24"/>
          <w:szCs w:val="24"/>
        </w:rPr>
      </w:pPr>
      <w:r w:rsidRPr="009C6756">
        <w:rPr>
          <w:spacing w:val="-3"/>
          <w:sz w:val="24"/>
          <w:szCs w:val="24"/>
        </w:rPr>
        <w:fldChar w:fldCharType="begin"/>
      </w:r>
      <w:r w:rsidRPr="009C6756">
        <w:rPr>
          <w:spacing w:val="-3"/>
          <w:sz w:val="24"/>
          <w:szCs w:val="24"/>
        </w:rPr>
        <w:instrText xml:space="preserve">TC "SPI </w:instrText>
      </w:r>
      <w:r w:rsidRPr="009C6756">
        <w:rPr>
          <w:sz w:val="24"/>
          <w:szCs w:val="24"/>
        </w:rPr>
        <w:instrText>–</w:instrText>
      </w:r>
      <w:r w:rsidR="00077167" w:rsidRPr="009C6756">
        <w:rPr>
          <w:sz w:val="24"/>
          <w:szCs w:val="24"/>
        </w:rPr>
        <w:instrText xml:space="preserve"> </w:instrText>
      </w:r>
      <w:r w:rsidRPr="009C6756">
        <w:rPr>
          <w:spacing w:val="-3"/>
          <w:sz w:val="24"/>
          <w:szCs w:val="24"/>
        </w:rPr>
        <w:instrText>Section 520 – Plain and Reinforced Portland Cement Concrete Pavement</w:instrText>
      </w:r>
      <w:r w:rsidR="00AF556E">
        <w:rPr>
          <w:spacing w:val="-3"/>
          <w:sz w:val="24"/>
          <w:szCs w:val="24"/>
        </w:rPr>
        <w:instrText>s</w:instrText>
      </w:r>
      <w:r w:rsidRPr="009C6756">
        <w:rPr>
          <w:spacing w:val="-3"/>
          <w:sz w:val="24"/>
          <w:szCs w:val="24"/>
        </w:rPr>
        <w:instrText xml:space="preserve">" </w:instrText>
      </w:r>
      <w:r w:rsidRPr="009C6756">
        <w:rPr>
          <w:spacing w:val="-3"/>
          <w:sz w:val="24"/>
          <w:szCs w:val="24"/>
        </w:rPr>
        <w:fldChar w:fldCharType="end"/>
      </w:r>
    </w:p>
    <w:p w14:paraId="28C6F152" w14:textId="01D911A4" w:rsidR="00763BB6" w:rsidRPr="009C6756" w:rsidRDefault="00763BB6" w:rsidP="00077167">
      <w:pPr>
        <w:tabs>
          <w:tab w:val="left" w:pos="187"/>
          <w:tab w:val="left" w:pos="547"/>
          <w:tab w:val="left" w:pos="907"/>
          <w:tab w:val="left" w:pos="1267"/>
        </w:tabs>
        <w:jc w:val="center"/>
        <w:rPr>
          <w:sz w:val="24"/>
          <w:szCs w:val="24"/>
        </w:rPr>
      </w:pPr>
      <w:r w:rsidRPr="009C6756">
        <w:rPr>
          <w:b/>
          <w:bCs/>
          <w:sz w:val="24"/>
          <w:szCs w:val="24"/>
        </w:rPr>
        <w:t>SECTION 5</w:t>
      </w:r>
      <w:r w:rsidR="00721F7E" w:rsidRPr="009C6756">
        <w:rPr>
          <w:b/>
          <w:bCs/>
          <w:sz w:val="24"/>
          <w:szCs w:val="24"/>
        </w:rPr>
        <w:t>20</w:t>
      </w:r>
      <w:r w:rsidRPr="009C6756">
        <w:rPr>
          <w:b/>
          <w:bCs/>
          <w:sz w:val="24"/>
          <w:szCs w:val="24"/>
        </w:rPr>
        <w:t xml:space="preserve"> — </w:t>
      </w:r>
      <w:bookmarkStart w:id="0" w:name="_Hlk520807112"/>
      <w:r w:rsidRPr="009C6756">
        <w:rPr>
          <w:b/>
          <w:bCs/>
          <w:sz w:val="24"/>
          <w:szCs w:val="24"/>
        </w:rPr>
        <w:t>P</w:t>
      </w:r>
      <w:r w:rsidR="00721F7E" w:rsidRPr="009C6756">
        <w:rPr>
          <w:b/>
          <w:bCs/>
          <w:sz w:val="24"/>
          <w:szCs w:val="24"/>
        </w:rPr>
        <w:t xml:space="preserve">LAIN AND REINFORCED </w:t>
      </w:r>
      <w:r w:rsidR="00475649" w:rsidRPr="009C6756">
        <w:rPr>
          <w:b/>
          <w:bCs/>
          <w:sz w:val="24"/>
          <w:szCs w:val="24"/>
        </w:rPr>
        <w:t xml:space="preserve">PORTLAND </w:t>
      </w:r>
      <w:r w:rsidR="00721F7E" w:rsidRPr="009C6756">
        <w:rPr>
          <w:b/>
          <w:bCs/>
          <w:sz w:val="24"/>
          <w:szCs w:val="24"/>
        </w:rPr>
        <w:t>C</w:t>
      </w:r>
      <w:r w:rsidR="00475649" w:rsidRPr="009C6756">
        <w:rPr>
          <w:b/>
          <w:bCs/>
          <w:sz w:val="24"/>
          <w:szCs w:val="24"/>
        </w:rPr>
        <w:t xml:space="preserve">EMENT </w:t>
      </w:r>
      <w:r w:rsidR="00721F7E" w:rsidRPr="009C6756">
        <w:rPr>
          <w:b/>
          <w:bCs/>
          <w:sz w:val="24"/>
          <w:szCs w:val="24"/>
        </w:rPr>
        <w:t>C</w:t>
      </w:r>
      <w:r w:rsidR="00475649" w:rsidRPr="009C6756">
        <w:rPr>
          <w:b/>
          <w:bCs/>
          <w:sz w:val="24"/>
          <w:szCs w:val="24"/>
        </w:rPr>
        <w:t>ONRETE</w:t>
      </w:r>
      <w:r w:rsidR="00721F7E" w:rsidRPr="009C6756">
        <w:rPr>
          <w:b/>
          <w:bCs/>
          <w:sz w:val="24"/>
          <w:szCs w:val="24"/>
        </w:rPr>
        <w:t xml:space="preserve"> PAVEMENTS</w:t>
      </w:r>
      <w:bookmarkEnd w:id="0"/>
    </w:p>
    <w:p w14:paraId="1CF06DE2" w14:textId="77777777" w:rsidR="00475649" w:rsidRPr="009C6756" w:rsidRDefault="00475649" w:rsidP="00077167">
      <w:pPr>
        <w:tabs>
          <w:tab w:val="left" w:pos="187"/>
          <w:tab w:val="left" w:pos="547"/>
          <w:tab w:val="left" w:pos="907"/>
          <w:tab w:val="left" w:pos="1267"/>
        </w:tabs>
        <w:jc w:val="both"/>
        <w:rPr>
          <w:b/>
          <w:bCs/>
          <w:sz w:val="24"/>
          <w:szCs w:val="24"/>
        </w:rPr>
      </w:pPr>
    </w:p>
    <w:p w14:paraId="3F640885" w14:textId="4EB43B5C" w:rsidR="00763BB6" w:rsidRPr="009C6756" w:rsidRDefault="00475649" w:rsidP="00077167">
      <w:pPr>
        <w:tabs>
          <w:tab w:val="left" w:pos="187"/>
          <w:tab w:val="left" w:pos="547"/>
          <w:tab w:val="left" w:pos="907"/>
          <w:tab w:val="left" w:pos="1267"/>
        </w:tabs>
        <w:jc w:val="both"/>
        <w:rPr>
          <w:b/>
          <w:bCs/>
          <w:sz w:val="24"/>
          <w:szCs w:val="24"/>
        </w:rPr>
      </w:pPr>
      <w:r w:rsidRPr="009C6756">
        <w:rPr>
          <w:b/>
          <w:bCs/>
          <w:sz w:val="24"/>
          <w:szCs w:val="24"/>
        </w:rPr>
        <w:t>520.03.06 Reinforcement.</w:t>
      </w:r>
    </w:p>
    <w:p w14:paraId="73562477" w14:textId="77777777" w:rsidR="00475649" w:rsidRPr="009C6756" w:rsidRDefault="00475649" w:rsidP="00077167">
      <w:pPr>
        <w:tabs>
          <w:tab w:val="left" w:pos="187"/>
          <w:tab w:val="left" w:pos="547"/>
          <w:tab w:val="left" w:pos="907"/>
          <w:tab w:val="left" w:pos="1267"/>
        </w:tabs>
        <w:jc w:val="both"/>
        <w:rPr>
          <w:sz w:val="24"/>
          <w:szCs w:val="24"/>
          <w:highlight w:val="yellow"/>
        </w:rPr>
      </w:pPr>
    </w:p>
    <w:p w14:paraId="7BA7A49D" w14:textId="1BE1713D" w:rsidR="0085323D" w:rsidRPr="009C6756" w:rsidRDefault="0085323D" w:rsidP="00077167">
      <w:pPr>
        <w:tabs>
          <w:tab w:val="left" w:pos="720"/>
          <w:tab w:val="left" w:pos="1890"/>
        </w:tabs>
        <w:ind w:left="720" w:hanging="720"/>
        <w:jc w:val="both"/>
        <w:rPr>
          <w:sz w:val="24"/>
          <w:szCs w:val="24"/>
        </w:rPr>
      </w:pPr>
      <w:r w:rsidRPr="009C6756">
        <w:rPr>
          <w:b/>
          <w:bCs/>
          <w:sz w:val="24"/>
          <w:szCs w:val="24"/>
          <w:u w:val="single"/>
        </w:rPr>
        <w:t>DELETE</w:t>
      </w:r>
      <w:r w:rsidRPr="009C6756">
        <w:rPr>
          <w:b/>
          <w:bCs/>
          <w:sz w:val="24"/>
          <w:szCs w:val="24"/>
        </w:rPr>
        <w:t xml:space="preserve">:  </w:t>
      </w:r>
      <w:r w:rsidR="001710AA" w:rsidRPr="009C6756">
        <w:rPr>
          <w:bCs/>
          <w:sz w:val="24"/>
          <w:szCs w:val="24"/>
        </w:rPr>
        <w:t>The</w:t>
      </w:r>
      <w:r w:rsidR="001B051E" w:rsidRPr="009C6756">
        <w:rPr>
          <w:b/>
          <w:bCs/>
          <w:sz w:val="24"/>
          <w:szCs w:val="24"/>
        </w:rPr>
        <w:t xml:space="preserve"> </w:t>
      </w:r>
      <w:r w:rsidR="001B051E" w:rsidRPr="009C6756">
        <w:rPr>
          <w:bCs/>
          <w:sz w:val="24"/>
          <w:szCs w:val="24"/>
        </w:rPr>
        <w:t>first paragraph</w:t>
      </w:r>
      <w:r w:rsidRPr="009C6756">
        <w:rPr>
          <w:sz w:val="24"/>
          <w:szCs w:val="24"/>
        </w:rPr>
        <w:t>.</w:t>
      </w:r>
    </w:p>
    <w:p w14:paraId="6963141E" w14:textId="77777777" w:rsidR="0085323D" w:rsidRPr="009C6756" w:rsidRDefault="0085323D" w:rsidP="00077167">
      <w:pPr>
        <w:tabs>
          <w:tab w:val="left" w:pos="720"/>
          <w:tab w:val="left" w:pos="1890"/>
        </w:tabs>
        <w:ind w:left="720"/>
        <w:jc w:val="both"/>
        <w:rPr>
          <w:sz w:val="24"/>
          <w:szCs w:val="24"/>
        </w:rPr>
      </w:pPr>
      <w:bookmarkStart w:id="1" w:name="_GoBack"/>
      <w:bookmarkEnd w:id="1"/>
    </w:p>
    <w:p w14:paraId="48C8CAEA" w14:textId="77777777" w:rsidR="004D0A2E" w:rsidRPr="009C6756" w:rsidRDefault="004D0A2E" w:rsidP="00077167">
      <w:pPr>
        <w:tabs>
          <w:tab w:val="left" w:pos="720"/>
        </w:tabs>
        <w:jc w:val="both"/>
        <w:rPr>
          <w:sz w:val="24"/>
          <w:szCs w:val="24"/>
        </w:rPr>
      </w:pPr>
      <w:r w:rsidRPr="009C6756">
        <w:rPr>
          <w:b/>
          <w:bCs/>
          <w:sz w:val="24"/>
          <w:szCs w:val="24"/>
          <w:u w:val="single"/>
        </w:rPr>
        <w:t>INSERT</w:t>
      </w:r>
      <w:r w:rsidRPr="009C6756">
        <w:rPr>
          <w:b/>
          <w:bCs/>
          <w:sz w:val="24"/>
          <w:szCs w:val="24"/>
        </w:rPr>
        <w:t xml:space="preserve">:  </w:t>
      </w:r>
      <w:r w:rsidRPr="009C6756">
        <w:rPr>
          <w:sz w:val="24"/>
          <w:szCs w:val="24"/>
        </w:rPr>
        <w:t>The following.</w:t>
      </w:r>
    </w:p>
    <w:p w14:paraId="5A1D4FEB" w14:textId="61505789" w:rsidR="004D0A2E" w:rsidRPr="009C6756" w:rsidRDefault="004D0A2E" w:rsidP="00077167">
      <w:pPr>
        <w:tabs>
          <w:tab w:val="left" w:pos="720"/>
        </w:tabs>
        <w:jc w:val="both"/>
        <w:rPr>
          <w:sz w:val="24"/>
          <w:szCs w:val="24"/>
        </w:rPr>
      </w:pPr>
    </w:p>
    <w:p w14:paraId="4F95BBA7" w14:textId="0E9EAE89" w:rsidR="00A6261D" w:rsidRPr="009C6756" w:rsidRDefault="00721F7E" w:rsidP="00077167">
      <w:pPr>
        <w:pStyle w:val="CM116"/>
        <w:jc w:val="both"/>
      </w:pPr>
      <w:r w:rsidRPr="009C6756">
        <w:rPr>
          <w:b/>
          <w:bCs/>
        </w:rPr>
        <w:t xml:space="preserve">520.03.06 Reinforcement. </w:t>
      </w:r>
      <w:r w:rsidR="00077167" w:rsidRPr="009C6756">
        <w:rPr>
          <w:b/>
          <w:bCs/>
        </w:rPr>
        <w:t xml:space="preserve"> </w:t>
      </w:r>
      <w:r w:rsidRPr="009C6756">
        <w:t xml:space="preserve">Reinforcement shall be as specified.  </w:t>
      </w:r>
      <w:r w:rsidR="00A6261D" w:rsidRPr="009C6756">
        <w:t>Dowel bars are smooth round bars which serve as load transfer devices across transverse concrete joints to allow concrete slab contraction and expansion, regardless of whether they are designated by bar number or d</w:t>
      </w:r>
      <w:r w:rsidR="00077167" w:rsidRPr="009C6756">
        <w:t xml:space="preserve">iameter.  Refer to Standard </w:t>
      </w:r>
      <w:r w:rsidR="00A6261D" w:rsidRPr="009C6756">
        <w:t>MD 572.21 for dowel bar sizes and requirements.  Refer to Standard MD 572.23 for dowel bar assembly.  Tie bars are deformed rebars or connectors used for holding together longitudinal concrete joints, regardless of whether they are designated by bar number or diameter.</w:t>
      </w:r>
    </w:p>
    <w:p w14:paraId="31C98D0D" w14:textId="77777777" w:rsidR="00077167" w:rsidRPr="009C6756" w:rsidRDefault="00077167" w:rsidP="00077167">
      <w:pPr>
        <w:pStyle w:val="Default"/>
        <w:rPr>
          <w:color w:val="auto"/>
        </w:rPr>
      </w:pPr>
    </w:p>
    <w:p w14:paraId="0D601114" w14:textId="1C34EDA9" w:rsidR="00721F7E" w:rsidRPr="009C6756" w:rsidRDefault="00721F7E" w:rsidP="00077167">
      <w:pPr>
        <w:pStyle w:val="CM116"/>
        <w:jc w:val="both"/>
      </w:pPr>
      <w:r w:rsidRPr="009C6756">
        <w:t xml:space="preserve">Maintain the reinforcement in a clean condition, free from foreign material that may prevent proper bonding of the concrete. Secure all reinforcement to prevent displacement or movement. </w:t>
      </w:r>
    </w:p>
    <w:p w14:paraId="358E403E" w14:textId="77777777" w:rsidR="00077167" w:rsidRPr="009C6756" w:rsidRDefault="00077167" w:rsidP="00077167">
      <w:pPr>
        <w:pStyle w:val="Default"/>
        <w:rPr>
          <w:color w:val="auto"/>
        </w:rPr>
      </w:pPr>
    </w:p>
    <w:p w14:paraId="5F793422" w14:textId="77777777" w:rsidR="00475649" w:rsidRPr="009C6756" w:rsidRDefault="00475649" w:rsidP="00077167">
      <w:pPr>
        <w:tabs>
          <w:tab w:val="left" w:pos="720"/>
          <w:tab w:val="left" w:pos="1890"/>
        </w:tabs>
        <w:ind w:left="720" w:hanging="720"/>
        <w:jc w:val="both"/>
        <w:rPr>
          <w:sz w:val="24"/>
          <w:szCs w:val="24"/>
        </w:rPr>
      </w:pPr>
      <w:r w:rsidRPr="009C6756">
        <w:rPr>
          <w:b/>
          <w:bCs/>
          <w:sz w:val="24"/>
          <w:szCs w:val="24"/>
        </w:rPr>
        <w:t>520.03.07 Concrete Placement</w:t>
      </w:r>
      <w:r w:rsidRPr="009C6756">
        <w:rPr>
          <w:sz w:val="24"/>
          <w:szCs w:val="24"/>
        </w:rPr>
        <w:t>.</w:t>
      </w:r>
    </w:p>
    <w:p w14:paraId="5A0B60D0" w14:textId="77777777" w:rsidR="00475649" w:rsidRPr="009C6756" w:rsidRDefault="00475649" w:rsidP="00077167">
      <w:pPr>
        <w:tabs>
          <w:tab w:val="left" w:pos="720"/>
          <w:tab w:val="left" w:pos="1890"/>
        </w:tabs>
        <w:ind w:left="720" w:hanging="720"/>
        <w:jc w:val="both"/>
        <w:rPr>
          <w:b/>
          <w:bCs/>
          <w:sz w:val="24"/>
          <w:szCs w:val="24"/>
          <w:u w:val="single"/>
        </w:rPr>
      </w:pPr>
    </w:p>
    <w:p w14:paraId="2138EBF6" w14:textId="5AC76A11" w:rsidR="00721F7E" w:rsidRPr="009C6756" w:rsidRDefault="00721F7E" w:rsidP="00077167">
      <w:pPr>
        <w:tabs>
          <w:tab w:val="left" w:pos="720"/>
          <w:tab w:val="left" w:pos="1890"/>
        </w:tabs>
        <w:ind w:left="720" w:hanging="720"/>
        <w:jc w:val="both"/>
        <w:rPr>
          <w:sz w:val="24"/>
          <w:szCs w:val="24"/>
        </w:rPr>
      </w:pPr>
      <w:r w:rsidRPr="009C6756">
        <w:rPr>
          <w:b/>
          <w:bCs/>
          <w:sz w:val="24"/>
          <w:szCs w:val="24"/>
          <w:u w:val="single"/>
        </w:rPr>
        <w:t>DELETE</w:t>
      </w:r>
      <w:r w:rsidRPr="009C6756">
        <w:rPr>
          <w:b/>
          <w:bCs/>
          <w:sz w:val="24"/>
          <w:szCs w:val="24"/>
        </w:rPr>
        <w:t xml:space="preserve">:  </w:t>
      </w:r>
      <w:r w:rsidR="00475649" w:rsidRPr="009C6756">
        <w:rPr>
          <w:bCs/>
          <w:sz w:val="24"/>
          <w:szCs w:val="24"/>
        </w:rPr>
        <w:t>The</w:t>
      </w:r>
      <w:r w:rsidR="00475649" w:rsidRPr="009C6756">
        <w:rPr>
          <w:b/>
          <w:bCs/>
          <w:sz w:val="24"/>
          <w:szCs w:val="24"/>
        </w:rPr>
        <w:t xml:space="preserve"> </w:t>
      </w:r>
      <w:r w:rsidR="00077167" w:rsidRPr="009C6756">
        <w:rPr>
          <w:bCs/>
          <w:sz w:val="24"/>
          <w:szCs w:val="24"/>
        </w:rPr>
        <w:t xml:space="preserve">fourth </w:t>
      </w:r>
      <w:r w:rsidR="00475649" w:rsidRPr="009C6756">
        <w:rPr>
          <w:bCs/>
          <w:sz w:val="24"/>
          <w:szCs w:val="24"/>
        </w:rPr>
        <w:t>paragraph</w:t>
      </w:r>
      <w:r w:rsidR="00077167" w:rsidRPr="009C6756">
        <w:rPr>
          <w:bCs/>
          <w:sz w:val="24"/>
          <w:szCs w:val="24"/>
        </w:rPr>
        <w:t>,</w:t>
      </w:r>
      <w:r w:rsidR="00475649" w:rsidRPr="009C6756">
        <w:rPr>
          <w:b/>
          <w:bCs/>
          <w:sz w:val="24"/>
          <w:szCs w:val="24"/>
        </w:rPr>
        <w:t xml:space="preserve"> </w:t>
      </w:r>
      <w:r w:rsidR="00077167" w:rsidRPr="009C6756">
        <w:rPr>
          <w:b/>
          <w:bCs/>
          <w:sz w:val="24"/>
          <w:szCs w:val="24"/>
        </w:rPr>
        <w:t>“</w:t>
      </w:r>
      <w:r w:rsidR="00475649" w:rsidRPr="009C6756">
        <w:rPr>
          <w:b/>
          <w:bCs/>
          <w:sz w:val="24"/>
          <w:szCs w:val="24"/>
        </w:rPr>
        <w:t>Single Layer Placement</w:t>
      </w:r>
      <w:r w:rsidR="00077167" w:rsidRPr="009C6756">
        <w:rPr>
          <w:b/>
          <w:bCs/>
          <w:sz w:val="24"/>
          <w:szCs w:val="24"/>
        </w:rPr>
        <w:t>…</w:t>
      </w:r>
      <w:r w:rsidR="00077167" w:rsidRPr="009C6756">
        <w:rPr>
          <w:bCs/>
          <w:sz w:val="24"/>
          <w:szCs w:val="24"/>
        </w:rPr>
        <w:t>specified in 917.02.”</w:t>
      </w:r>
    </w:p>
    <w:p w14:paraId="1FC10F51" w14:textId="77777777" w:rsidR="00721F7E" w:rsidRPr="009C6756" w:rsidRDefault="00721F7E" w:rsidP="00077167">
      <w:pPr>
        <w:tabs>
          <w:tab w:val="left" w:pos="720"/>
          <w:tab w:val="left" w:pos="1890"/>
        </w:tabs>
        <w:ind w:left="720"/>
        <w:jc w:val="both"/>
        <w:rPr>
          <w:sz w:val="24"/>
          <w:szCs w:val="24"/>
        </w:rPr>
      </w:pPr>
    </w:p>
    <w:p w14:paraId="4C754CD3" w14:textId="77777777" w:rsidR="00721F7E" w:rsidRPr="009C6756" w:rsidRDefault="00721F7E" w:rsidP="00077167">
      <w:pPr>
        <w:tabs>
          <w:tab w:val="left" w:pos="720"/>
        </w:tabs>
        <w:jc w:val="both"/>
        <w:rPr>
          <w:sz w:val="24"/>
          <w:szCs w:val="24"/>
        </w:rPr>
      </w:pPr>
      <w:r w:rsidRPr="009C6756">
        <w:rPr>
          <w:b/>
          <w:bCs/>
          <w:sz w:val="24"/>
          <w:szCs w:val="24"/>
          <w:u w:val="single"/>
        </w:rPr>
        <w:t>INSERT</w:t>
      </w:r>
      <w:r w:rsidRPr="009C6756">
        <w:rPr>
          <w:b/>
          <w:bCs/>
          <w:sz w:val="24"/>
          <w:szCs w:val="24"/>
        </w:rPr>
        <w:t xml:space="preserve">:  </w:t>
      </w:r>
      <w:r w:rsidRPr="009C6756">
        <w:rPr>
          <w:sz w:val="24"/>
          <w:szCs w:val="24"/>
        </w:rPr>
        <w:t>The following.</w:t>
      </w:r>
    </w:p>
    <w:p w14:paraId="4B110F8C" w14:textId="77777777" w:rsidR="00721F7E" w:rsidRPr="009C6756" w:rsidRDefault="00721F7E" w:rsidP="00077167">
      <w:pPr>
        <w:tabs>
          <w:tab w:val="left" w:pos="720"/>
        </w:tabs>
        <w:jc w:val="both"/>
        <w:rPr>
          <w:sz w:val="24"/>
          <w:szCs w:val="24"/>
        </w:rPr>
      </w:pPr>
    </w:p>
    <w:p w14:paraId="16048051" w14:textId="2F3CFA99" w:rsidR="00721F7E" w:rsidRPr="009C6756" w:rsidRDefault="00721F7E" w:rsidP="00077167">
      <w:pPr>
        <w:pStyle w:val="Default"/>
        <w:jc w:val="both"/>
        <w:rPr>
          <w:color w:val="auto"/>
        </w:rPr>
      </w:pPr>
      <w:r w:rsidRPr="009C6756">
        <w:rPr>
          <w:b/>
          <w:bCs/>
          <w:color w:val="auto"/>
        </w:rPr>
        <w:t xml:space="preserve">Single Layer Placement. </w:t>
      </w:r>
      <w:r w:rsidR="00077167" w:rsidRPr="009C6756">
        <w:rPr>
          <w:b/>
          <w:bCs/>
          <w:color w:val="auto"/>
        </w:rPr>
        <w:t xml:space="preserve"> </w:t>
      </w:r>
      <w:r w:rsidRPr="009C6756">
        <w:rPr>
          <w:color w:val="auto"/>
        </w:rPr>
        <w:t xml:space="preserve">Set the reinforcement on chairs capable of maintaining the stability and proper elevation of the reinforcement. Welding of reinforcement to the chairs in lieu of wire ties will be permitted, except welding for epoxy-coated reinforcement will be permitted only if the epoxy coating is applied after the welding. </w:t>
      </w:r>
      <w:r w:rsidR="00A6261D" w:rsidRPr="009C6756">
        <w:rPr>
          <w:color w:val="auto"/>
        </w:rPr>
        <w:t xml:space="preserve"> Refer to Standard MD 572.23 for welding restrictions of dowels.  </w:t>
      </w:r>
      <w:r w:rsidRPr="009C6756">
        <w:rPr>
          <w:color w:val="auto"/>
        </w:rPr>
        <w:t xml:space="preserve">Repair damage to epoxy coating using materials specified in 917.02. </w:t>
      </w:r>
    </w:p>
    <w:p w14:paraId="127C75BB" w14:textId="77777777" w:rsidR="00171FD7" w:rsidRPr="009C6756" w:rsidRDefault="00171FD7" w:rsidP="00077167">
      <w:pPr>
        <w:tabs>
          <w:tab w:val="left" w:pos="720"/>
          <w:tab w:val="left" w:pos="1890"/>
        </w:tabs>
        <w:ind w:left="720"/>
        <w:jc w:val="both"/>
        <w:rPr>
          <w:sz w:val="24"/>
          <w:szCs w:val="24"/>
        </w:rPr>
      </w:pPr>
    </w:p>
    <w:p w14:paraId="3932A567" w14:textId="77777777" w:rsidR="00475649" w:rsidRPr="009C6756" w:rsidRDefault="00475649" w:rsidP="00077167">
      <w:pPr>
        <w:tabs>
          <w:tab w:val="left" w:pos="720"/>
          <w:tab w:val="left" w:pos="1890"/>
        </w:tabs>
        <w:ind w:left="720" w:hanging="720"/>
        <w:jc w:val="both"/>
        <w:rPr>
          <w:b/>
          <w:bCs/>
          <w:sz w:val="24"/>
          <w:szCs w:val="24"/>
        </w:rPr>
      </w:pPr>
      <w:bookmarkStart w:id="2" w:name="_Hlk497126561"/>
      <w:r w:rsidRPr="009C6756">
        <w:rPr>
          <w:b/>
          <w:bCs/>
          <w:sz w:val="24"/>
          <w:szCs w:val="24"/>
        </w:rPr>
        <w:t xml:space="preserve">520.03.12 Curing.  </w:t>
      </w:r>
    </w:p>
    <w:p w14:paraId="0BDC6947" w14:textId="77777777" w:rsidR="00475649" w:rsidRPr="009C6756" w:rsidRDefault="00475649" w:rsidP="00077167">
      <w:pPr>
        <w:tabs>
          <w:tab w:val="left" w:pos="720"/>
          <w:tab w:val="left" w:pos="1890"/>
        </w:tabs>
        <w:ind w:left="720" w:hanging="720"/>
        <w:jc w:val="both"/>
        <w:rPr>
          <w:b/>
          <w:bCs/>
          <w:sz w:val="24"/>
          <w:szCs w:val="24"/>
          <w:u w:val="single"/>
        </w:rPr>
      </w:pPr>
    </w:p>
    <w:p w14:paraId="23180B4B" w14:textId="5A1D954B" w:rsidR="001B051E" w:rsidRPr="009C6756" w:rsidRDefault="001B051E" w:rsidP="00077167">
      <w:pPr>
        <w:tabs>
          <w:tab w:val="left" w:pos="720"/>
          <w:tab w:val="left" w:pos="1890"/>
        </w:tabs>
        <w:ind w:left="720" w:hanging="720"/>
        <w:jc w:val="both"/>
        <w:rPr>
          <w:sz w:val="24"/>
          <w:szCs w:val="24"/>
        </w:rPr>
      </w:pPr>
      <w:r w:rsidRPr="009C6756">
        <w:rPr>
          <w:b/>
          <w:bCs/>
          <w:sz w:val="24"/>
          <w:szCs w:val="24"/>
          <w:u w:val="single"/>
        </w:rPr>
        <w:t>DELETE</w:t>
      </w:r>
      <w:r w:rsidRPr="009C6756">
        <w:rPr>
          <w:b/>
          <w:bCs/>
          <w:sz w:val="24"/>
          <w:szCs w:val="24"/>
        </w:rPr>
        <w:t xml:space="preserve">:  </w:t>
      </w:r>
      <w:r w:rsidR="001710AA" w:rsidRPr="009C6756">
        <w:rPr>
          <w:bCs/>
          <w:sz w:val="24"/>
          <w:szCs w:val="24"/>
        </w:rPr>
        <w:t>The f</w:t>
      </w:r>
      <w:r w:rsidRPr="009C6756">
        <w:rPr>
          <w:bCs/>
          <w:sz w:val="24"/>
          <w:szCs w:val="24"/>
        </w:rPr>
        <w:t>irst paragraph</w:t>
      </w:r>
      <w:r w:rsidRPr="009C6756">
        <w:rPr>
          <w:sz w:val="24"/>
          <w:szCs w:val="24"/>
        </w:rPr>
        <w:t>.</w:t>
      </w:r>
    </w:p>
    <w:p w14:paraId="6F44CB32" w14:textId="77777777" w:rsidR="001B051E" w:rsidRPr="009C6756" w:rsidRDefault="001B051E" w:rsidP="00077167">
      <w:pPr>
        <w:tabs>
          <w:tab w:val="left" w:pos="720"/>
        </w:tabs>
        <w:jc w:val="both"/>
        <w:rPr>
          <w:b/>
          <w:bCs/>
          <w:sz w:val="24"/>
          <w:szCs w:val="24"/>
          <w:u w:val="single"/>
        </w:rPr>
      </w:pPr>
    </w:p>
    <w:p w14:paraId="4BBD523C" w14:textId="0C8F7069" w:rsidR="00171FD7" w:rsidRPr="009C6756" w:rsidRDefault="00171FD7" w:rsidP="00077167">
      <w:pPr>
        <w:tabs>
          <w:tab w:val="left" w:pos="720"/>
        </w:tabs>
        <w:jc w:val="both"/>
        <w:rPr>
          <w:sz w:val="24"/>
          <w:szCs w:val="24"/>
        </w:rPr>
      </w:pPr>
      <w:r w:rsidRPr="009C6756">
        <w:rPr>
          <w:b/>
          <w:bCs/>
          <w:sz w:val="24"/>
          <w:szCs w:val="24"/>
          <w:u w:val="single"/>
        </w:rPr>
        <w:t>INSERT</w:t>
      </w:r>
      <w:r w:rsidRPr="009C6756">
        <w:rPr>
          <w:b/>
          <w:bCs/>
          <w:sz w:val="24"/>
          <w:szCs w:val="24"/>
        </w:rPr>
        <w:t xml:space="preserve">:  </w:t>
      </w:r>
      <w:r w:rsidRPr="009C6756">
        <w:rPr>
          <w:sz w:val="24"/>
          <w:szCs w:val="24"/>
        </w:rPr>
        <w:t>The following.</w:t>
      </w:r>
    </w:p>
    <w:p w14:paraId="162DACAC" w14:textId="13DD830F" w:rsidR="00171FD7" w:rsidRPr="009C6756" w:rsidRDefault="00171FD7" w:rsidP="00077167">
      <w:pPr>
        <w:tabs>
          <w:tab w:val="left" w:pos="720"/>
        </w:tabs>
        <w:jc w:val="both"/>
        <w:rPr>
          <w:sz w:val="24"/>
          <w:szCs w:val="24"/>
        </w:rPr>
      </w:pPr>
    </w:p>
    <w:p w14:paraId="7275BFD5" w14:textId="60AEAD8D" w:rsidR="00073575" w:rsidRPr="009C6756" w:rsidRDefault="001B051E" w:rsidP="00077167">
      <w:pPr>
        <w:tabs>
          <w:tab w:val="left" w:pos="720"/>
        </w:tabs>
        <w:jc w:val="both"/>
        <w:rPr>
          <w:sz w:val="24"/>
          <w:szCs w:val="24"/>
          <w:lang w:val="en"/>
        </w:rPr>
      </w:pPr>
      <w:r w:rsidRPr="009C6756">
        <w:rPr>
          <w:b/>
          <w:bCs/>
          <w:sz w:val="24"/>
          <w:szCs w:val="24"/>
          <w:lang w:val="en"/>
        </w:rPr>
        <w:t>520.03.12</w:t>
      </w:r>
      <w:r w:rsidRPr="009C6756">
        <w:rPr>
          <w:b/>
          <w:bCs/>
          <w:sz w:val="24"/>
          <w:szCs w:val="24"/>
          <w:lang w:val="en"/>
        </w:rPr>
        <w:t> </w:t>
      </w:r>
      <w:r w:rsidRPr="009C6756">
        <w:rPr>
          <w:b/>
          <w:bCs/>
          <w:sz w:val="24"/>
          <w:szCs w:val="24"/>
          <w:lang w:val="en"/>
        </w:rPr>
        <w:t>Curing.</w:t>
      </w:r>
      <w:r w:rsidRPr="009C6756">
        <w:rPr>
          <w:sz w:val="24"/>
          <w:szCs w:val="24"/>
          <w:lang w:val="en"/>
        </w:rPr>
        <w:t xml:space="preserve"> Following texturing and edging, cure the concrete for at least 72 hours. Whenever the ambient air temperature falls below 40</w:t>
      </w:r>
      <w:r w:rsidR="00176D25" w:rsidRPr="009C6756">
        <w:rPr>
          <w:sz w:val="24"/>
          <w:szCs w:val="24"/>
          <w:lang w:val="en"/>
        </w:rPr>
        <w:t> </w:t>
      </w:r>
      <w:r w:rsidRPr="009C6756">
        <w:rPr>
          <w:sz w:val="24"/>
          <w:szCs w:val="24"/>
          <w:lang w:val="en"/>
        </w:rPr>
        <w:t xml:space="preserve">F during the curing period, use insulated </w:t>
      </w:r>
      <w:r w:rsidR="00AA0C2F" w:rsidRPr="009C6756">
        <w:rPr>
          <w:sz w:val="24"/>
          <w:szCs w:val="24"/>
          <w:lang w:val="en"/>
        </w:rPr>
        <w:t xml:space="preserve">or electric </w:t>
      </w:r>
      <w:r w:rsidRPr="009C6756">
        <w:rPr>
          <w:sz w:val="24"/>
          <w:szCs w:val="24"/>
          <w:lang w:val="en"/>
        </w:rPr>
        <w:t>blankets</w:t>
      </w:r>
      <w:r w:rsidR="00A6261D" w:rsidRPr="009C6756">
        <w:rPr>
          <w:sz w:val="24"/>
          <w:szCs w:val="24"/>
          <w:lang w:val="en"/>
        </w:rPr>
        <w:t>,</w:t>
      </w:r>
      <w:r w:rsidRPr="009C6756">
        <w:rPr>
          <w:sz w:val="24"/>
          <w:szCs w:val="24"/>
          <w:lang w:val="en"/>
        </w:rPr>
        <w:t xml:space="preserve"> </w:t>
      </w:r>
      <w:r w:rsidR="00AA0C2F" w:rsidRPr="009C6756">
        <w:rPr>
          <w:sz w:val="24"/>
          <w:szCs w:val="24"/>
          <w:lang w:val="en"/>
        </w:rPr>
        <w:t>or a method approved by OMT</w:t>
      </w:r>
      <w:r w:rsidR="00176D25" w:rsidRPr="009C6756">
        <w:rPr>
          <w:sz w:val="24"/>
          <w:szCs w:val="24"/>
          <w:lang w:val="en"/>
        </w:rPr>
        <w:t>,</w:t>
      </w:r>
      <w:r w:rsidR="00AA0C2F" w:rsidRPr="009C6756">
        <w:rPr>
          <w:sz w:val="24"/>
          <w:szCs w:val="24"/>
          <w:lang w:val="en"/>
        </w:rPr>
        <w:t xml:space="preserve"> </w:t>
      </w:r>
      <w:r w:rsidRPr="009C6756">
        <w:rPr>
          <w:sz w:val="24"/>
          <w:szCs w:val="24"/>
          <w:lang w:val="en"/>
        </w:rPr>
        <w:t>to maintain the concrete temperature above 40</w:t>
      </w:r>
      <w:r w:rsidR="00176D25" w:rsidRPr="009C6756">
        <w:rPr>
          <w:sz w:val="24"/>
          <w:szCs w:val="24"/>
          <w:lang w:val="en"/>
        </w:rPr>
        <w:t> </w:t>
      </w:r>
      <w:r w:rsidRPr="009C6756">
        <w:rPr>
          <w:sz w:val="24"/>
          <w:szCs w:val="24"/>
          <w:lang w:val="en"/>
        </w:rPr>
        <w:t>F</w:t>
      </w:r>
      <w:r w:rsidR="00A6261D" w:rsidRPr="009C6756">
        <w:rPr>
          <w:rFonts w:eastAsiaTheme="minorHAnsi"/>
          <w:sz w:val="24"/>
          <w:szCs w:val="24"/>
        </w:rPr>
        <w:t xml:space="preserve"> and extend cure time to at least 96 hours for cold weather applications</w:t>
      </w:r>
      <w:r w:rsidR="00D40E34" w:rsidRPr="009C6756">
        <w:rPr>
          <w:sz w:val="24"/>
          <w:szCs w:val="24"/>
          <w:lang w:val="en"/>
        </w:rPr>
        <w:t>.</w:t>
      </w:r>
      <w:r w:rsidRPr="009C6756">
        <w:rPr>
          <w:sz w:val="24"/>
          <w:szCs w:val="24"/>
          <w:lang w:val="en"/>
        </w:rPr>
        <w:t xml:space="preserve"> Use </w:t>
      </w:r>
      <w:r w:rsidR="00A6261D" w:rsidRPr="009C6756">
        <w:rPr>
          <w:sz w:val="24"/>
          <w:szCs w:val="24"/>
          <w:lang w:val="en"/>
        </w:rPr>
        <w:t xml:space="preserve">the </w:t>
      </w:r>
      <w:r w:rsidR="00FB46FE" w:rsidRPr="009C6756">
        <w:rPr>
          <w:sz w:val="24"/>
          <w:szCs w:val="24"/>
          <w:lang w:val="en"/>
        </w:rPr>
        <w:t>methods</w:t>
      </w:r>
      <w:r w:rsidR="00A6261D" w:rsidRPr="009C6756">
        <w:rPr>
          <w:sz w:val="24"/>
          <w:szCs w:val="24"/>
          <w:lang w:val="en"/>
        </w:rPr>
        <w:t xml:space="preserve"> described above</w:t>
      </w:r>
      <w:r w:rsidR="00077167" w:rsidRPr="009C6756">
        <w:rPr>
          <w:sz w:val="24"/>
          <w:szCs w:val="24"/>
          <w:lang w:val="en"/>
        </w:rPr>
        <w:t xml:space="preserve"> </w:t>
      </w:r>
      <w:r w:rsidRPr="009C6756">
        <w:rPr>
          <w:sz w:val="24"/>
          <w:szCs w:val="24"/>
          <w:lang w:val="en"/>
        </w:rPr>
        <w:t xml:space="preserve">in addition to any curing material that is used. Provide a </w:t>
      </w:r>
      <w:proofErr w:type="gramStart"/>
      <w:r w:rsidRPr="009C6756">
        <w:rPr>
          <w:sz w:val="24"/>
          <w:szCs w:val="24"/>
          <w:lang w:val="en"/>
        </w:rPr>
        <w:t>sufficient number of</w:t>
      </w:r>
      <w:proofErr w:type="gramEnd"/>
      <w:r w:rsidRPr="009C6756">
        <w:rPr>
          <w:sz w:val="24"/>
          <w:szCs w:val="24"/>
          <w:lang w:val="en"/>
        </w:rPr>
        <w:t xml:space="preserve"> high/low </w:t>
      </w:r>
      <w:r w:rsidRPr="009C6756">
        <w:rPr>
          <w:sz w:val="24"/>
          <w:szCs w:val="24"/>
          <w:lang w:val="en"/>
        </w:rPr>
        <w:lastRenderedPageBreak/>
        <w:t>thermometers to monitor the temperature of the concrete. Cure the concrete using one of the following methods:</w:t>
      </w:r>
      <w:bookmarkEnd w:id="2"/>
    </w:p>
    <w:p w14:paraId="68D1DB1A" w14:textId="77777777" w:rsidR="00171FD7" w:rsidRPr="009C6756" w:rsidRDefault="00171FD7" w:rsidP="00077167">
      <w:pPr>
        <w:tabs>
          <w:tab w:val="left" w:pos="720"/>
        </w:tabs>
        <w:jc w:val="both"/>
        <w:rPr>
          <w:sz w:val="24"/>
          <w:szCs w:val="24"/>
        </w:rPr>
      </w:pPr>
    </w:p>
    <w:sectPr w:rsidR="00171FD7" w:rsidRPr="009C6756" w:rsidSect="00077167">
      <w:headerReference w:type="default" r:id="rId11"/>
      <w:footerReference w:type="default" r:id="rId12"/>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2378F" w14:textId="77777777" w:rsidR="00266CF5" w:rsidRDefault="00266CF5">
      <w:r>
        <w:separator/>
      </w:r>
    </w:p>
  </w:endnote>
  <w:endnote w:type="continuationSeparator" w:id="0">
    <w:p w14:paraId="71454F6E" w14:textId="77777777" w:rsidR="00266CF5" w:rsidRDefault="0026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82F65" w14:textId="2C0472BC" w:rsidR="00446AE7" w:rsidRDefault="00B57D7E">
    <w:pPr>
      <w:pStyle w:val="Footer"/>
      <w:jc w:val="right"/>
      <w:rPr>
        <w:sz w:val="24"/>
        <w:szCs w:val="24"/>
      </w:rPr>
    </w:pPr>
    <w:r>
      <w:rPr>
        <w:sz w:val="24"/>
        <w:szCs w:val="24"/>
      </w:rPr>
      <w:t>0</w:t>
    </w:r>
    <w:r w:rsidR="00283441">
      <w:rPr>
        <w:sz w:val="24"/>
        <w:szCs w:val="24"/>
      </w:rPr>
      <w:t>2</w:t>
    </w:r>
    <w:r w:rsidR="00C31309">
      <w:rPr>
        <w:sz w:val="24"/>
        <w:szCs w:val="24"/>
      </w:rPr>
      <w:t>-</w:t>
    </w:r>
    <w:r w:rsidR="002E3C13">
      <w:rPr>
        <w:sz w:val="24"/>
        <w:szCs w:val="24"/>
      </w:rPr>
      <w:t>20</w:t>
    </w:r>
    <w:r w:rsidR="00446AE7">
      <w:rPr>
        <w:sz w:val="24"/>
        <w:szCs w:val="24"/>
      </w:rPr>
      <w:t>-</w:t>
    </w:r>
    <w:r w:rsidR="001710AA">
      <w:rPr>
        <w:sz w:val="24"/>
        <w:szCs w:val="24"/>
      </w:rPr>
      <w:t>1</w:t>
    </w:r>
    <w:r>
      <w:rPr>
        <w:sz w:val="24"/>
        <w:szCs w:val="2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A2B81" w14:textId="77777777" w:rsidR="00266CF5" w:rsidRDefault="00266CF5">
      <w:r>
        <w:separator/>
      </w:r>
    </w:p>
  </w:footnote>
  <w:footnote w:type="continuationSeparator" w:id="0">
    <w:p w14:paraId="05985DEE" w14:textId="77777777" w:rsidR="00266CF5" w:rsidRDefault="00266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231E" w14:textId="3EBDF2B3" w:rsidR="00475649" w:rsidRPr="00475649" w:rsidRDefault="00475649" w:rsidP="00475649">
    <w:pPr>
      <w:tabs>
        <w:tab w:val="center" w:pos="4320"/>
        <w:tab w:val="right" w:pos="9360"/>
      </w:tabs>
      <w:rPr>
        <w:b/>
        <w:sz w:val="24"/>
        <w:szCs w:val="24"/>
      </w:rPr>
    </w:pPr>
    <w:r w:rsidRPr="00475649">
      <w:rPr>
        <w:b/>
        <w:noProof/>
        <w:sz w:val="24"/>
        <w:szCs w:val="24"/>
      </w:rPr>
      <w:drawing>
        <wp:inline distT="0" distB="0" distL="0" distR="0" wp14:anchorId="69FF3225" wp14:editId="7E33A947">
          <wp:extent cx="2924175" cy="431820"/>
          <wp:effectExtent l="0" t="0" r="0" b="635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5385" cy="434952"/>
                  </a:xfrm>
                  <a:prstGeom prst="rect">
                    <a:avLst/>
                  </a:prstGeom>
                  <a:noFill/>
                  <a:ln>
                    <a:noFill/>
                  </a:ln>
                </pic:spPr>
              </pic:pic>
            </a:graphicData>
          </a:graphic>
        </wp:inline>
      </w:drawing>
    </w:r>
  </w:p>
  <w:p w14:paraId="74932E88" w14:textId="6D0465C4" w:rsidR="00475649" w:rsidRPr="00475649" w:rsidRDefault="00475649" w:rsidP="00077167">
    <w:pPr>
      <w:tabs>
        <w:tab w:val="right" w:pos="9360"/>
      </w:tabs>
      <w:rPr>
        <w:sz w:val="24"/>
        <w:szCs w:val="24"/>
      </w:rPr>
    </w:pPr>
    <w:r w:rsidRPr="00475649">
      <w:rPr>
        <w:b/>
        <w:sz w:val="24"/>
        <w:szCs w:val="24"/>
      </w:rPr>
      <w:t>SPECIAL PROVISION INSERT</w:t>
    </w:r>
    <w:r w:rsidRPr="00475649">
      <w:rPr>
        <w:sz w:val="24"/>
        <w:szCs w:val="24"/>
      </w:rPr>
      <w:tab/>
    </w:r>
    <w:r w:rsidR="00077167" w:rsidRPr="00475649">
      <w:rPr>
        <w:sz w:val="24"/>
        <w:szCs w:val="24"/>
      </w:rPr>
      <w:t>CONTRACT NO.</w:t>
    </w:r>
    <w:r w:rsidRPr="00475649">
      <w:rPr>
        <w:sz w:val="24"/>
        <w:szCs w:val="24"/>
      </w:rPr>
      <w:t xml:space="preserve"> </w:t>
    </w:r>
    <w:r w:rsidR="009C467B">
      <w:rPr>
        <w:sz w:val="24"/>
        <w:szCs w:val="24"/>
      </w:rPr>
      <w:fldChar w:fldCharType="begin"/>
    </w:r>
    <w:r w:rsidR="009C467B">
      <w:rPr>
        <w:sz w:val="24"/>
        <w:szCs w:val="24"/>
      </w:rPr>
      <w:instrText xml:space="preserve"> DOCPROPERTY  IFB_ContractNo  \* MERGEFORMAT </w:instrText>
    </w:r>
    <w:r w:rsidR="009C467B">
      <w:rPr>
        <w:sz w:val="24"/>
        <w:szCs w:val="24"/>
      </w:rPr>
      <w:fldChar w:fldCharType="separate"/>
    </w:r>
    <w:proofErr w:type="spellStart"/>
    <w:r w:rsidR="00C31309">
      <w:rPr>
        <w:sz w:val="24"/>
        <w:szCs w:val="24"/>
      </w:rPr>
      <w:t>IFB_ContractNo</w:t>
    </w:r>
    <w:proofErr w:type="spellEnd"/>
    <w:r w:rsidR="009C467B">
      <w:rPr>
        <w:sz w:val="24"/>
        <w:szCs w:val="24"/>
      </w:rPr>
      <w:fldChar w:fldCharType="end"/>
    </w:r>
  </w:p>
  <w:p w14:paraId="07291942" w14:textId="77777777" w:rsidR="00475649" w:rsidRDefault="00475649" w:rsidP="00077167">
    <w:pPr>
      <w:tabs>
        <w:tab w:val="right" w:pos="9360"/>
      </w:tabs>
      <w:rPr>
        <w:bCs/>
        <w:sz w:val="24"/>
        <w:szCs w:val="24"/>
      </w:rPr>
    </w:pPr>
    <w:r>
      <w:rPr>
        <w:sz w:val="24"/>
        <w:szCs w:val="24"/>
      </w:rPr>
      <w:t>520</w:t>
    </w:r>
    <w:r w:rsidRPr="00475649">
      <w:rPr>
        <w:sz w:val="24"/>
        <w:szCs w:val="24"/>
      </w:rPr>
      <w:t xml:space="preserve"> — </w:t>
    </w:r>
    <w:r w:rsidRPr="00475649">
      <w:rPr>
        <w:bCs/>
        <w:sz w:val="24"/>
        <w:szCs w:val="24"/>
      </w:rPr>
      <w:t xml:space="preserve">PLAIN AND REINFORCED PORTLAND CEMENT </w:t>
    </w:r>
  </w:p>
  <w:p w14:paraId="4D6D0254" w14:textId="0B18640A" w:rsidR="00475649" w:rsidRPr="00475649" w:rsidRDefault="00475649" w:rsidP="00077167">
    <w:pPr>
      <w:tabs>
        <w:tab w:val="right" w:pos="9360"/>
      </w:tabs>
      <w:rPr>
        <w:sz w:val="24"/>
        <w:szCs w:val="24"/>
      </w:rPr>
    </w:pPr>
    <w:r w:rsidRPr="00475649">
      <w:rPr>
        <w:bCs/>
        <w:sz w:val="24"/>
        <w:szCs w:val="24"/>
      </w:rPr>
      <w:t>CONRETE PAVEMENTS</w:t>
    </w:r>
    <w:r w:rsidR="009469F2">
      <w:rPr>
        <w:b/>
        <w:iCs/>
        <w:szCs w:val="24"/>
      </w:rPr>
      <w:tab/>
    </w:r>
    <w:r w:rsidR="009469F2" w:rsidRPr="009469F2">
      <w:rPr>
        <w:rStyle w:val="PageNumber"/>
        <w:sz w:val="24"/>
        <w:szCs w:val="24"/>
      </w:rPr>
      <w:fldChar w:fldCharType="begin"/>
    </w:r>
    <w:r w:rsidR="009469F2" w:rsidRPr="009469F2">
      <w:rPr>
        <w:rStyle w:val="PageNumber"/>
        <w:sz w:val="24"/>
        <w:szCs w:val="24"/>
      </w:rPr>
      <w:instrText xml:space="preserve"> PAGE </w:instrText>
    </w:r>
    <w:r w:rsidR="009469F2" w:rsidRPr="009469F2">
      <w:rPr>
        <w:rStyle w:val="PageNumber"/>
        <w:sz w:val="24"/>
        <w:szCs w:val="24"/>
      </w:rPr>
      <w:fldChar w:fldCharType="separate"/>
    </w:r>
    <w:r w:rsidR="009469F2" w:rsidRPr="009469F2">
      <w:rPr>
        <w:rStyle w:val="PageNumber"/>
        <w:sz w:val="24"/>
        <w:szCs w:val="24"/>
      </w:rPr>
      <w:t>1</w:t>
    </w:r>
    <w:r w:rsidR="009469F2" w:rsidRPr="009469F2">
      <w:rPr>
        <w:rStyle w:val="PageNumber"/>
        <w:sz w:val="24"/>
        <w:szCs w:val="24"/>
      </w:rPr>
      <w:fldChar w:fldCharType="end"/>
    </w:r>
    <w:r w:rsidR="009469F2" w:rsidRPr="009469F2">
      <w:rPr>
        <w:rStyle w:val="PageNumber"/>
        <w:sz w:val="24"/>
        <w:szCs w:val="24"/>
      </w:rPr>
      <w:t xml:space="preserve"> of </w:t>
    </w:r>
    <w:r w:rsidR="009469F2" w:rsidRPr="009469F2">
      <w:rPr>
        <w:rStyle w:val="PageNumber"/>
        <w:sz w:val="24"/>
        <w:szCs w:val="24"/>
      </w:rPr>
      <w:fldChar w:fldCharType="begin"/>
    </w:r>
    <w:r w:rsidR="009469F2" w:rsidRPr="009469F2">
      <w:rPr>
        <w:rStyle w:val="PageNumber"/>
        <w:sz w:val="24"/>
        <w:szCs w:val="24"/>
      </w:rPr>
      <w:instrText xml:space="preserve"> NUMPAGES </w:instrText>
    </w:r>
    <w:r w:rsidR="009469F2" w:rsidRPr="009469F2">
      <w:rPr>
        <w:rStyle w:val="PageNumber"/>
        <w:sz w:val="24"/>
        <w:szCs w:val="24"/>
      </w:rPr>
      <w:fldChar w:fldCharType="separate"/>
    </w:r>
    <w:r w:rsidR="009469F2" w:rsidRPr="009469F2">
      <w:rPr>
        <w:rStyle w:val="PageNumber"/>
        <w:sz w:val="24"/>
        <w:szCs w:val="24"/>
      </w:rPr>
      <w:t>1</w:t>
    </w:r>
    <w:r w:rsidR="009469F2" w:rsidRPr="009469F2">
      <w:rPr>
        <w:rStyle w:val="PageNumber"/>
        <w:sz w:val="24"/>
        <w:szCs w:val="24"/>
      </w:rPr>
      <w:fldChar w:fldCharType="end"/>
    </w:r>
  </w:p>
  <w:p w14:paraId="4949E546" w14:textId="77777777" w:rsidR="00721F7E" w:rsidRPr="00A35129" w:rsidRDefault="00721F7E" w:rsidP="005518B1">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45CEE"/>
    <w:multiLevelType w:val="hybridMultilevel"/>
    <w:tmpl w:val="991C565E"/>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6B0F55"/>
    <w:multiLevelType w:val="hybridMultilevel"/>
    <w:tmpl w:val="E1F6330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9D11CBB"/>
    <w:multiLevelType w:val="hybridMultilevel"/>
    <w:tmpl w:val="BD20E7C6"/>
    <w:lvl w:ilvl="0" w:tplc="D3D65E0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59015013"/>
    <w:multiLevelType w:val="hybridMultilevel"/>
    <w:tmpl w:val="206A0A44"/>
    <w:lvl w:ilvl="0" w:tplc="301E5E9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61CA54F5"/>
    <w:multiLevelType w:val="hybridMultilevel"/>
    <w:tmpl w:val="58B474D8"/>
    <w:lvl w:ilvl="0" w:tplc="E3A0027E">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4E31455"/>
    <w:multiLevelType w:val="hybridMultilevel"/>
    <w:tmpl w:val="ECB0B654"/>
    <w:lvl w:ilvl="0" w:tplc="49CEE9B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543211"/>
    <w:multiLevelType w:val="hybridMultilevel"/>
    <w:tmpl w:val="E7EC0C44"/>
    <w:lvl w:ilvl="0" w:tplc="6E52C87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4"/>
  </w:num>
  <w:num w:numId="3">
    <w:abstractNumId w:val="1"/>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CED"/>
    <w:rsid w:val="0003048F"/>
    <w:rsid w:val="00034139"/>
    <w:rsid w:val="00042FFF"/>
    <w:rsid w:val="00052417"/>
    <w:rsid w:val="000545B2"/>
    <w:rsid w:val="0005567A"/>
    <w:rsid w:val="00066790"/>
    <w:rsid w:val="00073575"/>
    <w:rsid w:val="00076A0B"/>
    <w:rsid w:val="00077167"/>
    <w:rsid w:val="00090462"/>
    <w:rsid w:val="00091F1C"/>
    <w:rsid w:val="00095914"/>
    <w:rsid w:val="000C226E"/>
    <w:rsid w:val="000C6942"/>
    <w:rsid w:val="000E2C37"/>
    <w:rsid w:val="0010422B"/>
    <w:rsid w:val="00110614"/>
    <w:rsid w:val="00124475"/>
    <w:rsid w:val="00126A03"/>
    <w:rsid w:val="00135858"/>
    <w:rsid w:val="00154E92"/>
    <w:rsid w:val="00155394"/>
    <w:rsid w:val="0015548C"/>
    <w:rsid w:val="00162735"/>
    <w:rsid w:val="001710AA"/>
    <w:rsid w:val="00171FD7"/>
    <w:rsid w:val="00176D25"/>
    <w:rsid w:val="00195A9D"/>
    <w:rsid w:val="001A00E5"/>
    <w:rsid w:val="001A6FB2"/>
    <w:rsid w:val="001B051E"/>
    <w:rsid w:val="001B0872"/>
    <w:rsid w:val="001B6E45"/>
    <w:rsid w:val="001F0014"/>
    <w:rsid w:val="001F03F1"/>
    <w:rsid w:val="001F20CC"/>
    <w:rsid w:val="00217D50"/>
    <w:rsid w:val="00222A66"/>
    <w:rsid w:val="002272CF"/>
    <w:rsid w:val="002346AE"/>
    <w:rsid w:val="002358DF"/>
    <w:rsid w:val="0025194A"/>
    <w:rsid w:val="00252FA8"/>
    <w:rsid w:val="00260C2D"/>
    <w:rsid w:val="00266CF5"/>
    <w:rsid w:val="00275BC7"/>
    <w:rsid w:val="002771C2"/>
    <w:rsid w:val="00277E63"/>
    <w:rsid w:val="00280643"/>
    <w:rsid w:val="00281466"/>
    <w:rsid w:val="00283441"/>
    <w:rsid w:val="00291620"/>
    <w:rsid w:val="0029398B"/>
    <w:rsid w:val="002A029A"/>
    <w:rsid w:val="002B7AB3"/>
    <w:rsid w:val="002C6211"/>
    <w:rsid w:val="002D273B"/>
    <w:rsid w:val="002E3C13"/>
    <w:rsid w:val="00301E9C"/>
    <w:rsid w:val="00326A4A"/>
    <w:rsid w:val="00332BB8"/>
    <w:rsid w:val="0033538D"/>
    <w:rsid w:val="00336427"/>
    <w:rsid w:val="00341227"/>
    <w:rsid w:val="00367A54"/>
    <w:rsid w:val="00371677"/>
    <w:rsid w:val="003A0097"/>
    <w:rsid w:val="003A4A42"/>
    <w:rsid w:val="003B5C19"/>
    <w:rsid w:val="003C64A7"/>
    <w:rsid w:val="003D05E2"/>
    <w:rsid w:val="003D3B33"/>
    <w:rsid w:val="003D4015"/>
    <w:rsid w:val="003F3EE9"/>
    <w:rsid w:val="003F6953"/>
    <w:rsid w:val="0040656C"/>
    <w:rsid w:val="00420520"/>
    <w:rsid w:val="004303B0"/>
    <w:rsid w:val="00436A19"/>
    <w:rsid w:val="00446AE7"/>
    <w:rsid w:val="004548DE"/>
    <w:rsid w:val="00471709"/>
    <w:rsid w:val="00475649"/>
    <w:rsid w:val="0047713B"/>
    <w:rsid w:val="004868F3"/>
    <w:rsid w:val="00487EED"/>
    <w:rsid w:val="004B0559"/>
    <w:rsid w:val="004B5BC6"/>
    <w:rsid w:val="004C7B45"/>
    <w:rsid w:val="004D0A2E"/>
    <w:rsid w:val="004D0EEA"/>
    <w:rsid w:val="004D5771"/>
    <w:rsid w:val="005047D0"/>
    <w:rsid w:val="00507A38"/>
    <w:rsid w:val="005129CC"/>
    <w:rsid w:val="00514F23"/>
    <w:rsid w:val="00535D7D"/>
    <w:rsid w:val="00544C89"/>
    <w:rsid w:val="005458AE"/>
    <w:rsid w:val="00546F5B"/>
    <w:rsid w:val="0055142B"/>
    <w:rsid w:val="005518B1"/>
    <w:rsid w:val="00552F33"/>
    <w:rsid w:val="005634CA"/>
    <w:rsid w:val="0059327E"/>
    <w:rsid w:val="00594213"/>
    <w:rsid w:val="005956E1"/>
    <w:rsid w:val="005B769B"/>
    <w:rsid w:val="005E465F"/>
    <w:rsid w:val="005F2287"/>
    <w:rsid w:val="005F47F7"/>
    <w:rsid w:val="005F6E94"/>
    <w:rsid w:val="005F7441"/>
    <w:rsid w:val="00612470"/>
    <w:rsid w:val="00651E17"/>
    <w:rsid w:val="006560F7"/>
    <w:rsid w:val="00662F10"/>
    <w:rsid w:val="00683DB9"/>
    <w:rsid w:val="00687990"/>
    <w:rsid w:val="006962AA"/>
    <w:rsid w:val="00696D79"/>
    <w:rsid w:val="00697ACE"/>
    <w:rsid w:val="006A045E"/>
    <w:rsid w:val="006A7BF9"/>
    <w:rsid w:val="006B4540"/>
    <w:rsid w:val="006D2FB7"/>
    <w:rsid w:val="006E300B"/>
    <w:rsid w:val="006F6BEF"/>
    <w:rsid w:val="00714D10"/>
    <w:rsid w:val="00721F7E"/>
    <w:rsid w:val="00725459"/>
    <w:rsid w:val="00740F1A"/>
    <w:rsid w:val="007433EC"/>
    <w:rsid w:val="00763BB6"/>
    <w:rsid w:val="00763DBC"/>
    <w:rsid w:val="00767DA3"/>
    <w:rsid w:val="007700E2"/>
    <w:rsid w:val="0077415F"/>
    <w:rsid w:val="00793B30"/>
    <w:rsid w:val="007B5880"/>
    <w:rsid w:val="007D0071"/>
    <w:rsid w:val="007D1BBA"/>
    <w:rsid w:val="008015ED"/>
    <w:rsid w:val="00810A71"/>
    <w:rsid w:val="00813BD9"/>
    <w:rsid w:val="00825CDC"/>
    <w:rsid w:val="0082745D"/>
    <w:rsid w:val="00833C9E"/>
    <w:rsid w:val="00843BD1"/>
    <w:rsid w:val="0085323D"/>
    <w:rsid w:val="008577E5"/>
    <w:rsid w:val="0086723C"/>
    <w:rsid w:val="0087210D"/>
    <w:rsid w:val="008729A9"/>
    <w:rsid w:val="0089114C"/>
    <w:rsid w:val="00892AF9"/>
    <w:rsid w:val="008C0F92"/>
    <w:rsid w:val="008C4450"/>
    <w:rsid w:val="008D3238"/>
    <w:rsid w:val="008E4EFC"/>
    <w:rsid w:val="008F1809"/>
    <w:rsid w:val="00901E87"/>
    <w:rsid w:val="00920C0C"/>
    <w:rsid w:val="00926ED5"/>
    <w:rsid w:val="00934E6C"/>
    <w:rsid w:val="009409C7"/>
    <w:rsid w:val="009469F2"/>
    <w:rsid w:val="0094714C"/>
    <w:rsid w:val="0095595F"/>
    <w:rsid w:val="00977F88"/>
    <w:rsid w:val="0099630A"/>
    <w:rsid w:val="009A2484"/>
    <w:rsid w:val="009A54D7"/>
    <w:rsid w:val="009B0136"/>
    <w:rsid w:val="009B5396"/>
    <w:rsid w:val="009B54BE"/>
    <w:rsid w:val="009C467B"/>
    <w:rsid w:val="009C6756"/>
    <w:rsid w:val="009D0A5D"/>
    <w:rsid w:val="009D3EA1"/>
    <w:rsid w:val="00A12BAB"/>
    <w:rsid w:val="00A12E22"/>
    <w:rsid w:val="00A135EF"/>
    <w:rsid w:val="00A204FC"/>
    <w:rsid w:val="00A32BA2"/>
    <w:rsid w:val="00A35129"/>
    <w:rsid w:val="00A520AC"/>
    <w:rsid w:val="00A6261D"/>
    <w:rsid w:val="00A7159B"/>
    <w:rsid w:val="00A7616B"/>
    <w:rsid w:val="00A766FB"/>
    <w:rsid w:val="00A816DC"/>
    <w:rsid w:val="00A91008"/>
    <w:rsid w:val="00A95AB5"/>
    <w:rsid w:val="00A967B0"/>
    <w:rsid w:val="00AA0C2F"/>
    <w:rsid w:val="00AA3EBB"/>
    <w:rsid w:val="00AA5074"/>
    <w:rsid w:val="00AB104D"/>
    <w:rsid w:val="00AC54C9"/>
    <w:rsid w:val="00AD30A5"/>
    <w:rsid w:val="00AD605C"/>
    <w:rsid w:val="00AE1CFB"/>
    <w:rsid w:val="00AE670E"/>
    <w:rsid w:val="00AF26AC"/>
    <w:rsid w:val="00AF556E"/>
    <w:rsid w:val="00B06C66"/>
    <w:rsid w:val="00B12DF4"/>
    <w:rsid w:val="00B2005B"/>
    <w:rsid w:val="00B33F2A"/>
    <w:rsid w:val="00B57139"/>
    <w:rsid w:val="00B57D7E"/>
    <w:rsid w:val="00B603CC"/>
    <w:rsid w:val="00B956F0"/>
    <w:rsid w:val="00B97121"/>
    <w:rsid w:val="00BB4B44"/>
    <w:rsid w:val="00BC38C1"/>
    <w:rsid w:val="00BE0C5D"/>
    <w:rsid w:val="00BF23D2"/>
    <w:rsid w:val="00BF283D"/>
    <w:rsid w:val="00BF569C"/>
    <w:rsid w:val="00BF79FF"/>
    <w:rsid w:val="00C07942"/>
    <w:rsid w:val="00C22936"/>
    <w:rsid w:val="00C31309"/>
    <w:rsid w:val="00C5212F"/>
    <w:rsid w:val="00C525FD"/>
    <w:rsid w:val="00C6697A"/>
    <w:rsid w:val="00C72075"/>
    <w:rsid w:val="00C721D9"/>
    <w:rsid w:val="00C738DD"/>
    <w:rsid w:val="00C749C7"/>
    <w:rsid w:val="00C769AD"/>
    <w:rsid w:val="00C80C9F"/>
    <w:rsid w:val="00C81B55"/>
    <w:rsid w:val="00C91631"/>
    <w:rsid w:val="00CA11F4"/>
    <w:rsid w:val="00CA6287"/>
    <w:rsid w:val="00CC754D"/>
    <w:rsid w:val="00CD4231"/>
    <w:rsid w:val="00CD7B8F"/>
    <w:rsid w:val="00CE3025"/>
    <w:rsid w:val="00CE76C6"/>
    <w:rsid w:val="00CF1D61"/>
    <w:rsid w:val="00CF5958"/>
    <w:rsid w:val="00D13AB0"/>
    <w:rsid w:val="00D13CFB"/>
    <w:rsid w:val="00D20E49"/>
    <w:rsid w:val="00D22D5B"/>
    <w:rsid w:val="00D30C2E"/>
    <w:rsid w:val="00D30C8A"/>
    <w:rsid w:val="00D3128F"/>
    <w:rsid w:val="00D334E1"/>
    <w:rsid w:val="00D40E34"/>
    <w:rsid w:val="00D430F0"/>
    <w:rsid w:val="00D57C5F"/>
    <w:rsid w:val="00D60100"/>
    <w:rsid w:val="00D6439B"/>
    <w:rsid w:val="00D64551"/>
    <w:rsid w:val="00D76D19"/>
    <w:rsid w:val="00D85A8C"/>
    <w:rsid w:val="00D87C43"/>
    <w:rsid w:val="00DA1CD6"/>
    <w:rsid w:val="00DA1D7C"/>
    <w:rsid w:val="00DA2A86"/>
    <w:rsid w:val="00DC7F1D"/>
    <w:rsid w:val="00DD1D8F"/>
    <w:rsid w:val="00DF3028"/>
    <w:rsid w:val="00E245B6"/>
    <w:rsid w:val="00E32225"/>
    <w:rsid w:val="00E36841"/>
    <w:rsid w:val="00E45CED"/>
    <w:rsid w:val="00E61010"/>
    <w:rsid w:val="00E67504"/>
    <w:rsid w:val="00E93FD7"/>
    <w:rsid w:val="00E95FCD"/>
    <w:rsid w:val="00EA0AEF"/>
    <w:rsid w:val="00EA0D49"/>
    <w:rsid w:val="00EB20E2"/>
    <w:rsid w:val="00ED6814"/>
    <w:rsid w:val="00EE121A"/>
    <w:rsid w:val="00EE69B2"/>
    <w:rsid w:val="00EF527C"/>
    <w:rsid w:val="00EF5982"/>
    <w:rsid w:val="00F22AA2"/>
    <w:rsid w:val="00F258F1"/>
    <w:rsid w:val="00F9126D"/>
    <w:rsid w:val="00F971D3"/>
    <w:rsid w:val="00FA427A"/>
    <w:rsid w:val="00FA5CB8"/>
    <w:rsid w:val="00FA7602"/>
    <w:rsid w:val="00FB2370"/>
    <w:rsid w:val="00FB3CF7"/>
    <w:rsid w:val="00FB46FE"/>
    <w:rsid w:val="00FB7F1B"/>
    <w:rsid w:val="00FC0D37"/>
    <w:rsid w:val="00FD717D"/>
    <w:rsid w:val="00FE76EE"/>
    <w:rsid w:val="00FF7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077E0613"/>
  <w15:docId w15:val="{1ED0E50D-AB9B-4F32-9B1F-5CD0283E9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3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3BB6"/>
    <w:pPr>
      <w:tabs>
        <w:tab w:val="center" w:pos="4320"/>
        <w:tab w:val="right" w:pos="8640"/>
      </w:tabs>
    </w:pPr>
  </w:style>
  <w:style w:type="paragraph" w:styleId="Footer">
    <w:name w:val="footer"/>
    <w:basedOn w:val="Normal"/>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character" w:styleId="PageNumber">
    <w:name w:val="page number"/>
    <w:basedOn w:val="DefaultParagraphFont"/>
    <w:rsid w:val="00A35129"/>
  </w:style>
  <w:style w:type="character" w:styleId="CommentReference">
    <w:name w:val="annotation reference"/>
    <w:basedOn w:val="DefaultParagraphFont"/>
    <w:uiPriority w:val="99"/>
    <w:semiHidden/>
    <w:unhideWhenUsed/>
    <w:rsid w:val="00F258F1"/>
    <w:rPr>
      <w:sz w:val="16"/>
      <w:szCs w:val="16"/>
    </w:rPr>
  </w:style>
  <w:style w:type="paragraph" w:styleId="CommentText">
    <w:name w:val="annotation text"/>
    <w:basedOn w:val="Normal"/>
    <w:link w:val="CommentTextChar"/>
    <w:uiPriority w:val="99"/>
    <w:semiHidden/>
    <w:unhideWhenUsed/>
    <w:rsid w:val="00F258F1"/>
  </w:style>
  <w:style w:type="character" w:customStyle="1" w:styleId="CommentTextChar">
    <w:name w:val="Comment Text Char"/>
    <w:basedOn w:val="DefaultParagraphFont"/>
    <w:link w:val="CommentText"/>
    <w:uiPriority w:val="99"/>
    <w:semiHidden/>
    <w:rsid w:val="00F258F1"/>
  </w:style>
  <w:style w:type="paragraph" w:styleId="CommentSubject">
    <w:name w:val="annotation subject"/>
    <w:basedOn w:val="CommentText"/>
    <w:next w:val="CommentText"/>
    <w:link w:val="CommentSubjectChar"/>
    <w:uiPriority w:val="99"/>
    <w:semiHidden/>
    <w:unhideWhenUsed/>
    <w:rsid w:val="00F258F1"/>
    <w:rPr>
      <w:b/>
      <w:bCs/>
    </w:rPr>
  </w:style>
  <w:style w:type="character" w:customStyle="1" w:styleId="CommentSubjectChar">
    <w:name w:val="Comment Subject Char"/>
    <w:basedOn w:val="CommentTextChar"/>
    <w:link w:val="CommentSubject"/>
    <w:uiPriority w:val="99"/>
    <w:semiHidden/>
    <w:rsid w:val="00F258F1"/>
    <w:rPr>
      <w:b/>
      <w:bCs/>
    </w:rPr>
  </w:style>
  <w:style w:type="paragraph" w:customStyle="1" w:styleId="Default">
    <w:name w:val="Default"/>
    <w:rsid w:val="00721F7E"/>
    <w:pPr>
      <w:autoSpaceDE w:val="0"/>
      <w:autoSpaceDN w:val="0"/>
      <w:adjustRightInd w:val="0"/>
    </w:pPr>
    <w:rPr>
      <w:rFonts w:eastAsiaTheme="minorHAnsi"/>
      <w:color w:val="000000"/>
      <w:sz w:val="24"/>
      <w:szCs w:val="24"/>
    </w:rPr>
  </w:style>
  <w:style w:type="paragraph" w:customStyle="1" w:styleId="CM116">
    <w:name w:val="CM116"/>
    <w:basedOn w:val="Default"/>
    <w:next w:val="Default"/>
    <w:uiPriority w:val="99"/>
    <w:rsid w:val="00721F7E"/>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6339976ade1f304bdbc9e121040a7552">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4d801d41c280348c2a9c4bef5371db2e"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enumeration value="2018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_x0020_Record_x0020_Name xmlns="bddfc73b-1e17-43bd-ac9a-906bc1f33284" xsi:nil="true"/>
    <Release_x0020_Type xmlns="bddfc73b-1e17-43bd-ac9a-906bc1f33284">Revised Specification</Release_x0020_Type>
    <Development_x0020_Status xmlns="bddfc73b-1e17-43bd-ac9a-906bc1f33284">Active</Development_x0020_Status>
    <Category xmlns="80856639-5424-42e1-9476-a1f8e6918ef0">CATEGORY 500 PAVING</Category>
    <Latest_x0020_Date xmlns="bddfc73b-1e17-43bd-ac9a-906bc1f33284">02-20-2019</Latest_x0020_Date>
    <Version_x0020_Date xmlns="88e053e5-207d-464d-b2d3-09d40a06b842">2019-02-20T05:00:00+00:00</Version_x0020_Date>
    <Spec_x0020_Type xmlns="88e053e5-207d-464d-b2d3-09d40a06b842">SPECIAL PROVISIONS INSERT</Spec_x0020_Type>
    <Spec_x0020_Year xmlns="88e053e5-207d-464d-b2d3-09d40a06b842">
      <Value>2018 Specification</Value>
    </Spec_x0020_Year>
    <No_x0020_of_x0020_Sheets xmlns="bddfc73b-1e17-43bd-ac9a-906bc1f33284">2</No_x0020_of_x0020_Sheets>
    <Approval_x0020_Letters xmlns="80856639-5424-42e1-9476-a1f8e6918ef0">
      <Value>128</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SPI - Section 520 - Plain and Reinforced Portland Cement Concrete Pavements</Description0>
    <Usage_x0020_Instructions xmlns="88e053e5-207d-464d-b2d3-09d40a06b84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6E27D-3C4C-4DF3-B4F4-CAE0BDBCE06C}">
  <ds:schemaRefs>
    <ds:schemaRef ds:uri="http://schemas.microsoft.com/sharepoint/v3/contenttype/forms"/>
  </ds:schemaRefs>
</ds:datastoreItem>
</file>

<file path=customXml/itemProps2.xml><?xml version="1.0" encoding="utf-8"?>
<ds:datastoreItem xmlns:ds="http://schemas.openxmlformats.org/officeDocument/2006/customXml" ds:itemID="{9E2BD564-AD6A-440A-AD94-63FADBD32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9B1893-C668-4EC6-9010-0741E674F71A}">
  <ds:schemaRefs>
    <ds:schemaRef ds:uri="http://schemas.microsoft.com/office/2006/documentManagement/types"/>
    <ds:schemaRef ds:uri="http://schemas.microsoft.com/office/2006/metadata/properties"/>
    <ds:schemaRef ds:uri="88e053e5-207d-464d-b2d3-09d40a06b842"/>
    <ds:schemaRef ds:uri="http://purl.org/dc/terms/"/>
    <ds:schemaRef ds:uri="http://schemas.openxmlformats.org/package/2006/metadata/core-properties"/>
    <ds:schemaRef ds:uri="http://purl.org/dc/dcmitype/"/>
    <ds:schemaRef ds:uri="bddfc73b-1e17-43bd-ac9a-906bc1f33284"/>
    <ds:schemaRef ds:uri="http://schemas.microsoft.com/office/infopath/2007/PartnerControls"/>
    <ds:schemaRef ds:uri="dbdde212-76a4-4d72-8d28-247569b6abed"/>
    <ds:schemaRef ds:uri="80856639-5424-42e1-9476-a1f8e6918ef0"/>
    <ds:schemaRef ds:uri="http://www.w3.org/XML/1998/namespace"/>
    <ds:schemaRef ds:uri="http://purl.org/dc/elements/1.1/"/>
  </ds:schemaRefs>
</ds:datastoreItem>
</file>

<file path=customXml/itemProps4.xml><?xml version="1.0" encoding="utf-8"?>
<ds:datastoreItem xmlns:ds="http://schemas.openxmlformats.org/officeDocument/2006/customXml" ds:itemID="{BECE5E25-7102-486A-84C1-2AC75430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324</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520 — PLAIN AND REINFORCED PORTLAND CEMENT CONCRETE PAVEMENTS</vt:lpstr>
    </vt:vector>
  </TitlesOfParts>
  <Company>MDOT</Company>
  <LinksUpToDate>false</LinksUpToDate>
  <CharactersWithSpaces>2291</CharactersWithSpaces>
  <SharedDoc>false</SharedDoc>
  <HLinks>
    <vt:vector size="6" baseType="variant">
      <vt:variant>
        <vt:i4>5963891</vt:i4>
      </vt:variant>
      <vt:variant>
        <vt:i4>0</vt:i4>
      </vt:variant>
      <vt:variant>
        <vt:i4>0</vt:i4>
      </vt:variant>
      <vt:variant>
        <vt:i4>5</vt:i4>
      </vt:variant>
      <vt:variant>
        <vt:lpwstr>mailto:ridespec@sha.state.md.us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520 — PLAIN AND REINFORCED PORTLAND CEMENT CONCRETE PAVEMENTS</dc:title>
  <dc:subject>SPI-Section 520 - Plain and Reinforced Portland Cement Concrete Pavements</dc:subject>
  <dc:creator>ha9999z</dc:creator>
  <cp:lastModifiedBy>Aimee Zhang</cp:lastModifiedBy>
  <cp:revision>18</cp:revision>
  <cp:lastPrinted>2018-10-11T17:57:00Z</cp:lastPrinted>
  <dcterms:created xsi:type="dcterms:W3CDTF">2018-07-31T17:35:00Z</dcterms:created>
  <dcterms:modified xsi:type="dcterms:W3CDTF">2019-03-21T17:54:00Z</dcterms:modified>
  <cp:category>500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43800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https://onemdot/mdotsha/ohd/divisions/dtsd/spi/SPSPI_Working/OMT Revisions/500-520.docx</vt:lpwstr>
  </property>
</Properties>
</file>